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招生专业、招生计划及对应的中职专业表</w:t>
      </w:r>
    </w:p>
    <w:tbl>
      <w:tblPr>
        <w:tblStyle w:val="22"/>
        <w:tblW w:w="11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2636"/>
        <w:gridCol w:w="5520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tblHeader/>
          <w:jc w:val="center"/>
        </w:trPr>
        <w:tc>
          <w:tcPr>
            <w:tcW w:w="241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招生院校名称</w:t>
            </w:r>
          </w:p>
        </w:tc>
        <w:tc>
          <w:tcPr>
            <w:tcW w:w="2636" w:type="dxa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5520" w:type="dxa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bookmarkStart w:id="0" w:name="_Hlk7277051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对应的中职（技工）专业</w:t>
            </w:r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及要求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招生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1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广西外国语学院</w:t>
            </w:r>
          </w:p>
        </w:tc>
        <w:tc>
          <w:tcPr>
            <w:tcW w:w="2636" w:type="dxa"/>
            <w:vMerge w:val="restart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财务管理/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/>
                <w:kern w:val="0"/>
                <w:szCs w:val="21"/>
              </w:rPr>
              <w:t>大数据与会计</w:t>
            </w:r>
            <w:r>
              <w:rPr>
                <w:rFonts w:hint="eastAsia" w:ascii="宋体" w:hAnsi="宋体" w:cs="仿宋"/>
                <w:kern w:val="0"/>
                <w:szCs w:val="21"/>
              </w:rPr>
              <w:t>/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财务会计教育</w:t>
            </w:r>
          </w:p>
        </w:tc>
        <w:tc>
          <w:tcPr>
            <w:tcW w:w="5520" w:type="dxa"/>
            <w:vMerge w:val="restart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Cs w:val="21"/>
              </w:rPr>
              <w:t>中职专业：</w:t>
            </w:r>
            <w:r>
              <w:rPr>
                <w:rFonts w:hint="eastAsia" w:ascii="宋体" w:hAnsi="宋体" w:cs="仿宋"/>
                <w:kern w:val="0"/>
                <w:szCs w:val="21"/>
              </w:rPr>
              <w:t>财经商贸类（会计、会计电算化）</w:t>
            </w:r>
          </w:p>
          <w:p>
            <w:pPr>
              <w:widowControl/>
              <w:spacing w:line="360" w:lineRule="exact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Cs w:val="21"/>
              </w:rPr>
              <w:t>技工专业：</w:t>
            </w:r>
            <w:r>
              <w:rPr>
                <w:rFonts w:hint="eastAsia" w:ascii="宋体" w:hAnsi="宋体" w:cs="仿宋"/>
                <w:kern w:val="0"/>
                <w:szCs w:val="21"/>
              </w:rPr>
              <w:t>财经商贸类（会计）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1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广西农业职业技术大学</w:t>
            </w:r>
          </w:p>
        </w:tc>
        <w:tc>
          <w:tcPr>
            <w:tcW w:w="2636" w:type="dxa"/>
            <w:vMerge w:val="continue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仿宋"/>
                <w:kern w:val="0"/>
                <w:szCs w:val="21"/>
              </w:rPr>
            </w:pPr>
          </w:p>
        </w:tc>
        <w:tc>
          <w:tcPr>
            <w:tcW w:w="5520" w:type="dxa"/>
            <w:vMerge w:val="continue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仿宋"/>
                <w:kern w:val="0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1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广西职业师范学院</w:t>
            </w:r>
          </w:p>
        </w:tc>
        <w:tc>
          <w:tcPr>
            <w:tcW w:w="2636" w:type="dxa"/>
            <w:vMerge w:val="continue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仿宋"/>
                <w:kern w:val="0"/>
                <w:szCs w:val="21"/>
              </w:rPr>
            </w:pPr>
          </w:p>
        </w:tc>
        <w:tc>
          <w:tcPr>
            <w:tcW w:w="5520" w:type="dxa"/>
            <w:vMerge w:val="continue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仿宋"/>
                <w:kern w:val="0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241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广西城市职业大学</w:t>
            </w:r>
          </w:p>
        </w:tc>
        <w:tc>
          <w:tcPr>
            <w:tcW w:w="263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现代物流管理</w:t>
            </w:r>
          </w:p>
        </w:tc>
        <w:tc>
          <w:tcPr>
            <w:tcW w:w="5520" w:type="dxa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仿宋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Cs w:val="21"/>
              </w:rPr>
              <w:t>中职专业：</w:t>
            </w:r>
            <w:r>
              <w:rPr>
                <w:rFonts w:hint="eastAsia" w:ascii="宋体" w:hAnsi="宋体" w:cs="仿宋"/>
                <w:bCs/>
                <w:kern w:val="0"/>
                <w:szCs w:val="21"/>
              </w:rPr>
              <w:t xml:space="preserve">铁道运输服务、高速铁路乘务、交通运营服务、民航运输服务、物流服务与管理、冷链物流服务与管理、国际货运代理、物流设施运行与维护、电子商务、跨境电子商务、移动商务、网络营销、直播电商服务、连锁经营与管理、市场营销、客户信息服务、国际商务、服务外包、统计事务、会计事务、金融事务、纳税事务、农产品营销与储运、农资营销与服务 </w:t>
            </w:r>
          </w:p>
          <w:p>
            <w:pPr>
              <w:widowControl/>
              <w:spacing w:line="360" w:lineRule="exact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Cs w:val="21"/>
              </w:rPr>
              <w:t>技工专业：</w:t>
            </w:r>
            <w:r>
              <w:rPr>
                <w:rFonts w:hint="eastAsia" w:ascii="宋体" w:hAnsi="宋体" w:cs="仿宋"/>
                <w:bCs/>
                <w:kern w:val="0"/>
                <w:szCs w:val="21"/>
              </w:rPr>
              <w:t>电子商务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241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广西科技师范学院</w:t>
            </w:r>
          </w:p>
        </w:tc>
        <w:tc>
          <w:tcPr>
            <w:tcW w:w="2636" w:type="dxa"/>
            <w:vMerge w:val="restart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汽车服务工程/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汽车服务工程技术/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汽车工程技术</w:t>
            </w:r>
          </w:p>
        </w:tc>
        <w:tc>
          <w:tcPr>
            <w:tcW w:w="5520" w:type="dxa"/>
            <w:vMerge w:val="restart"/>
            <w:noWrap/>
            <w:vAlign w:val="center"/>
          </w:tcPr>
          <w:p>
            <w:pPr>
              <w:widowControl/>
              <w:adjustRightInd w:val="0"/>
              <w:spacing w:line="360" w:lineRule="exact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中职专业：</w:t>
            </w:r>
            <w:r>
              <w:rPr>
                <w:rFonts w:hint="eastAsia" w:ascii="宋体" w:hAnsi="宋体" w:cs="仿宋"/>
                <w:kern w:val="0"/>
                <w:szCs w:val="21"/>
              </w:rPr>
              <w:t>加工制造类（汽车制造与检修、汽车电子技术应用）；交通运输类（汽车运用与维修、汽车车身修复、汽车美容与装潢、汽车整车与配件营销）</w:t>
            </w:r>
          </w:p>
          <w:p>
            <w:pPr>
              <w:widowControl/>
              <w:spacing w:line="360" w:lineRule="exact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技工专业：</w:t>
            </w:r>
            <w:r>
              <w:rPr>
                <w:rFonts w:hint="eastAsia" w:ascii="宋体" w:hAnsi="宋体" w:cs="仿宋"/>
                <w:kern w:val="0"/>
                <w:szCs w:val="21"/>
              </w:rPr>
              <w:t>机械类（汽车制造与装配）；交通类（汽车驾驶、交通客运服务、汽车维修、汽车电器维修、汽车钣金与涂装、汽车装饰与美容、汽车检测、汽车营销）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241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广西城市职业大学</w:t>
            </w:r>
          </w:p>
        </w:tc>
        <w:tc>
          <w:tcPr>
            <w:tcW w:w="2636" w:type="dxa"/>
            <w:vMerge w:val="continue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</w:p>
        </w:tc>
        <w:tc>
          <w:tcPr>
            <w:tcW w:w="5520" w:type="dxa"/>
            <w:vMerge w:val="continue"/>
            <w:noWrap/>
            <w:vAlign w:val="center"/>
          </w:tcPr>
          <w:p>
            <w:pPr>
              <w:widowControl/>
              <w:adjustRightInd w:val="0"/>
              <w:spacing w:line="360" w:lineRule="exact"/>
              <w:rPr>
                <w:rFonts w:ascii="宋体" w:hAnsi="宋体" w:cs="仿宋"/>
                <w:b/>
                <w:kern w:val="0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241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广西民族师范学院</w:t>
            </w:r>
          </w:p>
        </w:tc>
        <w:tc>
          <w:tcPr>
            <w:tcW w:w="2636" w:type="dxa"/>
            <w:vMerge w:val="restart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食品科学与工程/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食品工程技术</w:t>
            </w:r>
          </w:p>
        </w:tc>
        <w:tc>
          <w:tcPr>
            <w:tcW w:w="5520" w:type="dxa"/>
            <w:vMerge w:val="restart"/>
            <w:noWrap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Cs w:val="21"/>
              </w:rPr>
              <w:t>中职专业：</w:t>
            </w:r>
            <w:r>
              <w:rPr>
                <w:rFonts w:hint="eastAsia" w:ascii="宋体" w:hAnsi="宋体" w:cs="仿宋"/>
                <w:kern w:val="0"/>
                <w:szCs w:val="21"/>
              </w:rPr>
              <w:t>茶叶生产与加工专业、粮油储运与检验技术、农产品保鲜与加工、食品生物工艺、西餐烹饪、药剂学、中药学。</w:t>
            </w:r>
          </w:p>
          <w:p>
            <w:pPr>
              <w:widowControl/>
              <w:spacing w:line="360" w:lineRule="exact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Cs w:val="21"/>
              </w:rPr>
              <w:t>技工专业：</w:t>
            </w:r>
            <w:r>
              <w:rPr>
                <w:rFonts w:hint="eastAsia" w:ascii="宋体" w:hAnsi="宋体" w:cs="仿宋"/>
                <w:kern w:val="0"/>
                <w:szCs w:val="21"/>
              </w:rPr>
              <w:t>茶叶生产与加工专业、粮食工程、农产品保鲜与加工、农副产品加工、烹饪（中式烹调）、烹饪（中西式面点）、食品加工与检验、药物制剂。</w:t>
            </w:r>
          </w:p>
          <w:p>
            <w:pPr>
              <w:widowControl/>
              <w:spacing w:line="360" w:lineRule="exact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color w:val="FF0000"/>
                <w:kern w:val="0"/>
                <w:szCs w:val="21"/>
              </w:rPr>
              <w:t>注：食品科学与工程、食品工程技术专业不招色盲、色弱考生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41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广西农业职业技术大学</w:t>
            </w:r>
          </w:p>
        </w:tc>
        <w:tc>
          <w:tcPr>
            <w:tcW w:w="2636" w:type="dxa"/>
            <w:vMerge w:val="continue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</w:p>
        </w:tc>
        <w:tc>
          <w:tcPr>
            <w:tcW w:w="5520" w:type="dxa"/>
            <w:vMerge w:val="continue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仿宋"/>
                <w:b/>
                <w:bCs/>
                <w:kern w:val="0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1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百色学院</w:t>
            </w:r>
          </w:p>
        </w:tc>
        <w:tc>
          <w:tcPr>
            <w:tcW w:w="2636" w:type="dxa"/>
            <w:vMerge w:val="restart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旅游管理/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旅游管理与服务教育</w:t>
            </w:r>
          </w:p>
        </w:tc>
        <w:tc>
          <w:tcPr>
            <w:tcW w:w="5520" w:type="dxa"/>
            <w:vMerge w:val="restart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Cs w:val="21"/>
              </w:rPr>
              <w:t>中职专业：</w:t>
            </w:r>
            <w:r>
              <w:rPr>
                <w:rFonts w:hint="eastAsia" w:ascii="宋体" w:hAnsi="宋体" w:cs="仿宋"/>
                <w:kern w:val="0"/>
                <w:szCs w:val="21"/>
              </w:rPr>
              <w:t>高星级饭店运营与管理、旅游服务与管理、导游服务、中餐烹饪与营养膳食、西餐烹饪</w:t>
            </w:r>
          </w:p>
          <w:p>
            <w:pPr>
              <w:widowControl/>
              <w:spacing w:line="360" w:lineRule="exact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技工专业：</w:t>
            </w:r>
            <w:r>
              <w:rPr>
                <w:rFonts w:hint="eastAsia" w:ascii="宋体" w:hAnsi="宋体" w:cs="仿宋"/>
                <w:kern w:val="0"/>
                <w:szCs w:val="21"/>
              </w:rPr>
              <w:t>烹饪(中式烹调)、烹饪(西式烹调)、烹饪(中西式面点)、饭店(酒店)服务、导游、商务礼仪服务、会展服务与管理、茶艺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1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广西民族师范学院</w:t>
            </w:r>
          </w:p>
        </w:tc>
        <w:tc>
          <w:tcPr>
            <w:tcW w:w="2636" w:type="dxa"/>
            <w:vMerge w:val="continue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仿宋"/>
                <w:kern w:val="0"/>
                <w:szCs w:val="21"/>
              </w:rPr>
            </w:pPr>
          </w:p>
        </w:tc>
        <w:tc>
          <w:tcPr>
            <w:tcW w:w="5520" w:type="dxa"/>
            <w:vMerge w:val="continue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仿宋"/>
                <w:kern w:val="0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1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贺州学院</w:t>
            </w:r>
          </w:p>
        </w:tc>
        <w:tc>
          <w:tcPr>
            <w:tcW w:w="2636" w:type="dxa"/>
            <w:vMerge w:val="continue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仿宋"/>
                <w:kern w:val="0"/>
                <w:szCs w:val="21"/>
              </w:rPr>
            </w:pPr>
          </w:p>
        </w:tc>
        <w:tc>
          <w:tcPr>
            <w:tcW w:w="5520" w:type="dxa"/>
            <w:vMerge w:val="continue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仿宋"/>
                <w:kern w:val="0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1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广西职业师范学院</w:t>
            </w:r>
          </w:p>
        </w:tc>
        <w:tc>
          <w:tcPr>
            <w:tcW w:w="2636" w:type="dxa"/>
            <w:vMerge w:val="continue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仿宋"/>
                <w:kern w:val="0"/>
                <w:szCs w:val="21"/>
              </w:rPr>
            </w:pPr>
          </w:p>
        </w:tc>
        <w:tc>
          <w:tcPr>
            <w:tcW w:w="5520" w:type="dxa"/>
            <w:vMerge w:val="continue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仿宋"/>
                <w:kern w:val="0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1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百色学院</w:t>
            </w:r>
          </w:p>
        </w:tc>
        <w:tc>
          <w:tcPr>
            <w:tcW w:w="2636" w:type="dxa"/>
            <w:vMerge w:val="restart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学前教育</w:t>
            </w:r>
          </w:p>
        </w:tc>
        <w:tc>
          <w:tcPr>
            <w:tcW w:w="5520" w:type="dxa"/>
            <w:vMerge w:val="restart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Cs w:val="21"/>
              </w:rPr>
              <w:t>中职专业：</w:t>
            </w:r>
            <w:r>
              <w:rPr>
                <w:rFonts w:hint="eastAsia" w:ascii="宋体" w:hAnsi="宋体" w:cs="仿宋"/>
                <w:kern w:val="0"/>
                <w:szCs w:val="21"/>
              </w:rPr>
              <w:t>文化艺术类（美术绘画、音乐、舞蹈表演、民族音乐与舞蹈）；教育类（学前教育）; 其他（幼儿教育）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1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广西科技师范学院</w:t>
            </w:r>
          </w:p>
        </w:tc>
        <w:tc>
          <w:tcPr>
            <w:tcW w:w="2636" w:type="dxa"/>
            <w:vMerge w:val="continue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仿宋"/>
                <w:kern w:val="0"/>
                <w:szCs w:val="21"/>
              </w:rPr>
            </w:pPr>
          </w:p>
        </w:tc>
        <w:tc>
          <w:tcPr>
            <w:tcW w:w="5520" w:type="dxa"/>
            <w:vMerge w:val="continue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仿宋"/>
                <w:kern w:val="0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1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贺州学院</w:t>
            </w:r>
          </w:p>
        </w:tc>
        <w:tc>
          <w:tcPr>
            <w:tcW w:w="2636" w:type="dxa"/>
            <w:vMerge w:val="continue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仿宋"/>
                <w:kern w:val="0"/>
                <w:szCs w:val="21"/>
              </w:rPr>
            </w:pPr>
          </w:p>
        </w:tc>
        <w:tc>
          <w:tcPr>
            <w:tcW w:w="5520" w:type="dxa"/>
            <w:vMerge w:val="continue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仿宋"/>
                <w:kern w:val="0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1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广西外国语学院</w:t>
            </w:r>
          </w:p>
        </w:tc>
        <w:tc>
          <w:tcPr>
            <w:tcW w:w="2636" w:type="dxa"/>
            <w:vMerge w:val="continue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仿宋"/>
                <w:kern w:val="0"/>
                <w:szCs w:val="21"/>
              </w:rPr>
            </w:pPr>
          </w:p>
        </w:tc>
        <w:tc>
          <w:tcPr>
            <w:tcW w:w="5520" w:type="dxa"/>
            <w:vMerge w:val="continue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仿宋"/>
                <w:kern w:val="0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241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广西农业职业技术大学</w:t>
            </w:r>
          </w:p>
        </w:tc>
        <w:tc>
          <w:tcPr>
            <w:tcW w:w="2636" w:type="dxa"/>
            <w:vMerge w:val="restart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市场营销/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市场营销教育</w:t>
            </w:r>
          </w:p>
        </w:tc>
        <w:tc>
          <w:tcPr>
            <w:tcW w:w="5520" w:type="dxa"/>
            <w:vMerge w:val="restart"/>
            <w:noWrap/>
            <w:vAlign w:val="center"/>
          </w:tcPr>
          <w:p>
            <w:pPr>
              <w:widowControl/>
              <w:adjustRightInd w:val="0"/>
              <w:spacing w:line="360" w:lineRule="exact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中职专业：</w:t>
            </w:r>
            <w:r>
              <w:rPr>
                <w:rFonts w:hint="eastAsia" w:ascii="宋体" w:hAnsi="宋体" w:cs="仿宋"/>
                <w:kern w:val="0"/>
                <w:szCs w:val="21"/>
              </w:rPr>
              <w:t>农林牧渔类（观光农业经营、农产品营销与储运、农资连锁经营与管理）；财经商贸类（全部专业）；旅游服务类（高星级饭店运营与管理、旅游服务与管理）；交通运输类（汽车整车与配件营销）</w:t>
            </w:r>
          </w:p>
          <w:p>
            <w:pPr>
              <w:widowControl/>
              <w:spacing w:line="360" w:lineRule="exact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技工专业：</w:t>
            </w:r>
            <w:r>
              <w:rPr>
                <w:rFonts w:hint="eastAsia" w:ascii="宋体" w:hAnsi="宋体" w:cs="仿宋"/>
                <w:kern w:val="0"/>
                <w:szCs w:val="21"/>
              </w:rPr>
              <w:t>农业类（农资连锁经营与管理、农产品营销与储运）；财经商贸类（全部专业）；交通运输类（汽车营销）；医药卫生类（药品营销）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241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广西职业师范学院</w:t>
            </w:r>
          </w:p>
        </w:tc>
        <w:tc>
          <w:tcPr>
            <w:tcW w:w="2636" w:type="dxa"/>
            <w:vMerge w:val="continue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</w:p>
        </w:tc>
        <w:tc>
          <w:tcPr>
            <w:tcW w:w="5520" w:type="dxa"/>
            <w:vMerge w:val="continue"/>
            <w:noWrap/>
            <w:vAlign w:val="center"/>
          </w:tcPr>
          <w:p>
            <w:pPr>
              <w:widowControl/>
              <w:adjustRightInd w:val="0"/>
              <w:spacing w:line="360" w:lineRule="exact"/>
              <w:rPr>
                <w:rFonts w:ascii="宋体" w:hAnsi="宋体" w:cs="仿宋"/>
                <w:b/>
                <w:kern w:val="0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241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广西科技师范学院</w:t>
            </w:r>
          </w:p>
        </w:tc>
        <w:tc>
          <w:tcPr>
            <w:tcW w:w="2636" w:type="dxa"/>
            <w:vMerge w:val="restart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计算机科学与技术/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计算机应用工程</w:t>
            </w:r>
          </w:p>
        </w:tc>
        <w:tc>
          <w:tcPr>
            <w:tcW w:w="5520" w:type="dxa"/>
            <w:vMerge w:val="restart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中职专业：</w:t>
            </w:r>
            <w:r>
              <w:rPr>
                <w:rFonts w:hint="eastAsia" w:ascii="宋体" w:hAnsi="宋体" w:cs="仿宋"/>
                <w:kern w:val="0"/>
                <w:szCs w:val="21"/>
              </w:rPr>
              <w:t>信息技术类（计算机应用、数字媒体技术应用、计算机平面设计、计算机动漫与游戏制作、计算机网络技术、网站建设与管理、网络安防系统安装与维护、计算机与数码维修、计算机动画制作、广告设计与制作、数字媒体技术应用、物联网技术）及已审核通过的其它相关专业。</w:t>
            </w:r>
          </w:p>
          <w:p>
            <w:pPr>
              <w:widowControl/>
              <w:spacing w:line="360" w:lineRule="exact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技工专业：</w:t>
            </w:r>
            <w:r>
              <w:rPr>
                <w:rFonts w:hint="eastAsia" w:ascii="宋体" w:hAnsi="宋体" w:cs="仿宋"/>
                <w:kern w:val="0"/>
                <w:szCs w:val="21"/>
              </w:rPr>
              <w:t>信息类（计算机网络应用、计算机程序设计、计算机应用与维修、计算机信息管理、计算机游戏制作、计算机动画制作、计算机广告制作、多媒体制作、网络安防系统安装与维护、物联网技术）及已审核通过的其它相关专业。</w:t>
            </w:r>
          </w:p>
          <w:p>
            <w:pPr>
              <w:widowControl/>
              <w:spacing w:line="360" w:lineRule="exact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color w:val="FF0000"/>
                <w:kern w:val="0"/>
                <w:szCs w:val="21"/>
              </w:rPr>
              <w:t>注：计算机科学与技术专业不招色盲考生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41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广西农业职业技术大学</w:t>
            </w:r>
          </w:p>
        </w:tc>
        <w:tc>
          <w:tcPr>
            <w:tcW w:w="2636" w:type="dxa"/>
            <w:vMerge w:val="continue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仿宋"/>
                <w:kern w:val="0"/>
                <w:szCs w:val="21"/>
              </w:rPr>
            </w:pPr>
          </w:p>
        </w:tc>
        <w:tc>
          <w:tcPr>
            <w:tcW w:w="5520" w:type="dxa"/>
            <w:vMerge w:val="continue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仿宋"/>
                <w:kern w:val="0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41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广西城市职业大学</w:t>
            </w:r>
          </w:p>
        </w:tc>
        <w:tc>
          <w:tcPr>
            <w:tcW w:w="2636" w:type="dxa"/>
            <w:vMerge w:val="continue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仿宋"/>
                <w:kern w:val="0"/>
                <w:szCs w:val="21"/>
              </w:rPr>
            </w:pPr>
          </w:p>
        </w:tc>
        <w:tc>
          <w:tcPr>
            <w:tcW w:w="5520" w:type="dxa"/>
            <w:vMerge w:val="continue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仿宋"/>
                <w:kern w:val="0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41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河池学院</w:t>
            </w:r>
          </w:p>
        </w:tc>
        <w:tc>
          <w:tcPr>
            <w:tcW w:w="2636" w:type="dxa"/>
            <w:vMerge w:val="continue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仿宋"/>
                <w:kern w:val="0"/>
                <w:szCs w:val="21"/>
              </w:rPr>
            </w:pPr>
          </w:p>
        </w:tc>
        <w:tc>
          <w:tcPr>
            <w:tcW w:w="5520" w:type="dxa"/>
            <w:vMerge w:val="continue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仿宋"/>
                <w:kern w:val="0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41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广西民族师范学院</w:t>
            </w:r>
          </w:p>
        </w:tc>
        <w:tc>
          <w:tcPr>
            <w:tcW w:w="263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通信工程</w:t>
            </w:r>
          </w:p>
        </w:tc>
        <w:tc>
          <w:tcPr>
            <w:tcW w:w="5520" w:type="dxa"/>
            <w:noWrap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中职专业：</w:t>
            </w:r>
            <w:r>
              <w:rPr>
                <w:rFonts w:hint="eastAsia" w:ascii="宋体" w:hAnsi="宋体" w:cs="仿宋"/>
                <w:szCs w:val="21"/>
              </w:rPr>
              <w:t>电机电器制造与维修、电子电器应用与维修、电子技术应用、电子与信息技术、轨道交通信号、机电技术应用、机电设备安装与维修、楼宇智能化设备安装与运行、农村电气技术、数控技术应用、通信技术、制冷和空调设备运行与维修。</w:t>
            </w:r>
          </w:p>
          <w:p>
            <w:pPr>
              <w:spacing w:line="360" w:lineRule="exac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技工专业：</w:t>
            </w:r>
            <w:r>
              <w:rPr>
                <w:rFonts w:hint="eastAsia" w:ascii="宋体" w:hAnsi="宋体" w:cs="仿宋"/>
                <w:szCs w:val="21"/>
              </w:rPr>
              <w:t>电机电器制造与维修、电气自动化设备安装与维修、电子技术应用、电子技术应用（音像电子设备应用与维修方向）、工业机器人应用与维护、机电设备安装与维修、楼宇智能化设备安装与运行、农村电气技术。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41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广西民族师范学院</w:t>
            </w:r>
          </w:p>
        </w:tc>
        <w:tc>
          <w:tcPr>
            <w:tcW w:w="263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秘书学</w:t>
            </w:r>
          </w:p>
        </w:tc>
        <w:tc>
          <w:tcPr>
            <w:tcW w:w="5520" w:type="dxa"/>
            <w:noWrap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中职专业：</w:t>
            </w:r>
            <w:r>
              <w:rPr>
                <w:rFonts w:hint="eastAsia" w:ascii="宋体" w:hAnsi="宋体" w:cs="仿宋"/>
                <w:kern w:val="0"/>
                <w:szCs w:val="21"/>
              </w:rPr>
              <w:t>电子商务、客户信息服务、旅游服务与管理、文秘、物流服务与管理。</w:t>
            </w:r>
          </w:p>
          <w:p>
            <w:pPr>
              <w:spacing w:line="360" w:lineRule="exac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技工专业：</w:t>
            </w:r>
            <w:r>
              <w:rPr>
                <w:rFonts w:hint="eastAsia" w:ascii="宋体" w:hAnsi="宋体" w:cs="仿宋"/>
                <w:kern w:val="0"/>
                <w:szCs w:val="21"/>
              </w:rPr>
              <w:t>电子商务、商务文秘。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241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贺州学院</w:t>
            </w:r>
          </w:p>
        </w:tc>
        <w:tc>
          <w:tcPr>
            <w:tcW w:w="2636" w:type="dxa"/>
            <w:vMerge w:val="restart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机械设计制造及其自动化/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snapToGrid w:val="0"/>
                <w:szCs w:val="21"/>
              </w:rPr>
              <w:t>机械设计制造及自动化</w:t>
            </w:r>
          </w:p>
        </w:tc>
        <w:tc>
          <w:tcPr>
            <w:tcW w:w="5520" w:type="dxa"/>
            <w:vMerge w:val="restart"/>
            <w:noWrap/>
            <w:vAlign w:val="center"/>
          </w:tcPr>
          <w:p>
            <w:pPr>
              <w:widowControl/>
              <w:adjustRightInd w:val="0"/>
              <w:spacing w:line="360" w:lineRule="exact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中职专业：</w:t>
            </w:r>
            <w:r>
              <w:rPr>
                <w:rFonts w:hint="eastAsia" w:ascii="宋体" w:hAnsi="宋体" w:cs="仿宋"/>
                <w:kern w:val="0"/>
                <w:szCs w:val="21"/>
              </w:rPr>
              <w:t>农林牧渔类（农业机械使用与维护）；加工制造类（机械制造技术、机械加工技术、机电技术应用、数控技术应用、模具制造技术、机电设备安装与维修）；</w:t>
            </w:r>
          </w:p>
          <w:p>
            <w:pPr>
              <w:widowControl/>
              <w:adjustRightInd w:val="0"/>
              <w:spacing w:line="360" w:lineRule="exact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技工专业：</w:t>
            </w:r>
            <w:r>
              <w:rPr>
                <w:rFonts w:hint="eastAsia" w:ascii="宋体" w:hAnsi="宋体" w:cs="仿宋"/>
                <w:kern w:val="0"/>
                <w:szCs w:val="21"/>
              </w:rPr>
              <w:t>机械类（机床切削加工&lt;车工&gt;、机床切削加工&lt;铣工&gt;、机床切削加工&lt;磨工&gt;、铸造成型、锻造成型、数控加工&lt;数控车工&gt;、数控加工&lt;数控铣工&gt;、数控加工&lt;加工中心操作工&gt;、数控机床装配与维修、数控编程、工量具制造与维修、机械设备维修、机械装配、机械设备装配与自动控制、模具制造、模具设计、冷作钣金加工、数控电加工、机电设备安装与维修）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41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广西城市职业大学</w:t>
            </w:r>
          </w:p>
        </w:tc>
        <w:tc>
          <w:tcPr>
            <w:tcW w:w="2636" w:type="dxa"/>
            <w:vMerge w:val="continue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</w:p>
        </w:tc>
        <w:tc>
          <w:tcPr>
            <w:tcW w:w="5520" w:type="dxa"/>
            <w:vMerge w:val="continue"/>
            <w:noWrap/>
            <w:vAlign w:val="center"/>
          </w:tcPr>
          <w:p>
            <w:pPr>
              <w:widowControl/>
              <w:adjustRightInd w:val="0"/>
              <w:spacing w:line="360" w:lineRule="exact"/>
              <w:rPr>
                <w:rFonts w:ascii="宋体" w:hAnsi="宋体" w:cs="仿宋"/>
                <w:b/>
                <w:kern w:val="0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41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广西城市职业大学</w:t>
            </w:r>
          </w:p>
        </w:tc>
        <w:tc>
          <w:tcPr>
            <w:tcW w:w="263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机器人技术</w:t>
            </w:r>
          </w:p>
        </w:tc>
        <w:tc>
          <w:tcPr>
            <w:tcW w:w="5520" w:type="dxa"/>
            <w:noWrap/>
            <w:vAlign w:val="center"/>
          </w:tcPr>
          <w:p>
            <w:pPr>
              <w:widowControl/>
              <w:adjustRightInd w:val="0"/>
              <w:spacing w:line="360" w:lineRule="exac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中职专业：</w:t>
            </w:r>
            <w:r>
              <w:rPr>
                <w:rFonts w:hint="eastAsia" w:ascii="宋体" w:hAnsi="宋体" w:cs="仿宋"/>
                <w:szCs w:val="21"/>
              </w:rPr>
              <w:t>加工制造类（机械制造技术、机械加工技术、机电技术应用、数控技术应用、模具制造技术、机电设备安装与维修、汽车制造与检修、汽车电子技术应用、焊接技术应用、电机电器制造与维修、电气运行与控制、电气技术应用、电子电器应用与维修、机器人技术）；农林牧渔类：（农业机械使用与维护）；土木水利类（工程机械运用与维修）；及已审核通过的其它相关专业。</w:t>
            </w:r>
          </w:p>
          <w:p>
            <w:pPr>
              <w:widowControl/>
              <w:adjustRightInd w:val="0"/>
              <w:spacing w:line="360" w:lineRule="exact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技工专业：</w:t>
            </w:r>
            <w:r>
              <w:rPr>
                <w:rFonts w:hint="eastAsia" w:ascii="宋体" w:hAnsi="宋体" w:cs="仿宋"/>
                <w:szCs w:val="21"/>
              </w:rPr>
              <w:t>机械类（全部专业）；电工电子类(电气自动化设备安装与维修、工业机器人应用与维护、电子技术应用）；交通类（工程机械运用与维修）；及已审核通过的其它相关专业。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41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广西科技师范学院</w:t>
            </w:r>
          </w:p>
        </w:tc>
        <w:tc>
          <w:tcPr>
            <w:tcW w:w="263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社会体育指导与管理</w:t>
            </w:r>
          </w:p>
        </w:tc>
        <w:tc>
          <w:tcPr>
            <w:tcW w:w="5520" w:type="dxa"/>
            <w:noWrap/>
            <w:vAlign w:val="center"/>
          </w:tcPr>
          <w:p>
            <w:pPr>
              <w:widowControl/>
              <w:adjustRightInd w:val="0"/>
              <w:spacing w:line="360" w:lineRule="exact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中职专业：</w:t>
            </w:r>
            <w:r>
              <w:rPr>
                <w:rFonts w:hint="eastAsia" w:ascii="宋体" w:hAnsi="宋体" w:cs="仿宋"/>
                <w:szCs w:val="21"/>
              </w:rPr>
              <w:t>运动训练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41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广西城市职业大学</w:t>
            </w:r>
          </w:p>
        </w:tc>
        <w:tc>
          <w:tcPr>
            <w:tcW w:w="263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工艺美术</w:t>
            </w:r>
          </w:p>
        </w:tc>
        <w:tc>
          <w:tcPr>
            <w:tcW w:w="5520" w:type="dxa"/>
            <w:noWrap/>
            <w:vAlign w:val="center"/>
          </w:tcPr>
          <w:p>
            <w:pPr>
              <w:widowControl/>
              <w:adjustRightInd w:val="0"/>
              <w:spacing w:line="360" w:lineRule="exact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中职专业：</w:t>
            </w:r>
            <w:r>
              <w:rPr>
                <w:rFonts w:hint="eastAsia" w:ascii="宋体" w:hAnsi="宋体" w:cs="仿宋"/>
                <w:kern w:val="0"/>
                <w:szCs w:val="21"/>
              </w:rPr>
              <w:t xml:space="preserve">艺术设计与制作、界面设计与制作、数字影像技术、皮革制品设计与制作、服装陈列与展示设计、工艺美术、绘画、首饰设计与制作、动漫与游戏设计、美发与形象设计、美容美体艺术、工艺品设计与制作、舞台艺术设计与制作、纺织技术与服务、服装设计与工艺、丝绸工艺、针织工艺、数字化染整工艺、服装制作与生产管理、印刷媒体技术、包装设计与制作、现代造纸工艺、皮革工艺、建筑表现、建筑装饰技术、园林景观施工与维护、家具设计与制作、社会文化艺术、广播影视节目制作、影像与影视技术、动漫与游戏制作、服装表演、民族美术、民族服装与饰品、民族纺染织绣技艺、民传统工、艺民族工艺品设计与制作      </w:t>
            </w:r>
          </w:p>
          <w:p>
            <w:pPr>
              <w:widowControl/>
              <w:adjustRightInd w:val="0"/>
              <w:spacing w:line="360" w:lineRule="exact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技工专业：</w:t>
            </w:r>
            <w:r>
              <w:rPr>
                <w:rFonts w:hint="eastAsia" w:ascii="宋体" w:hAnsi="宋体" w:cs="仿宋"/>
                <w:kern w:val="0"/>
                <w:szCs w:val="21"/>
              </w:rPr>
              <w:t>工艺美术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41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广西城市职业大学</w:t>
            </w:r>
          </w:p>
        </w:tc>
        <w:tc>
          <w:tcPr>
            <w:tcW w:w="263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康复治疗</w:t>
            </w:r>
          </w:p>
        </w:tc>
        <w:tc>
          <w:tcPr>
            <w:tcW w:w="5520" w:type="dxa"/>
            <w:noWrap/>
            <w:vAlign w:val="center"/>
          </w:tcPr>
          <w:p>
            <w:pPr>
              <w:widowControl/>
              <w:adjustRightInd w:val="0"/>
              <w:spacing w:line="360" w:lineRule="exact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中职专业：</w:t>
            </w:r>
            <w:r>
              <w:rPr>
                <w:rFonts w:hint="eastAsia" w:ascii="宋体" w:hAnsi="宋体" w:cs="仿宋"/>
                <w:kern w:val="0"/>
                <w:szCs w:val="21"/>
              </w:rPr>
              <w:t>护理、中医、中医护理、中医康复技术、中医养生保健、康复技术、康复辅助器具技术及应用、营养与保健、生殖健康管理、婴幼儿托育、智慧健康养老服务、老年人服务与管理、母婴照护、卫生信息管理、运动训练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41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广西职业师范学院</w:t>
            </w:r>
          </w:p>
        </w:tc>
        <w:tc>
          <w:tcPr>
            <w:tcW w:w="263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信息管理与信息系统</w:t>
            </w:r>
          </w:p>
        </w:tc>
        <w:tc>
          <w:tcPr>
            <w:tcW w:w="5520" w:type="dxa"/>
            <w:noWrap/>
            <w:vAlign w:val="center"/>
          </w:tcPr>
          <w:p>
            <w:pPr>
              <w:widowControl/>
              <w:adjustRightInd w:val="0"/>
              <w:spacing w:line="360" w:lineRule="exact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Cs w:val="21"/>
              </w:rPr>
              <w:t>中职专业：</w:t>
            </w:r>
            <w:r>
              <w:rPr>
                <w:rFonts w:hint="eastAsia" w:ascii="宋体" w:hAnsi="宋体" w:cs="仿宋"/>
                <w:bCs/>
                <w:kern w:val="0"/>
                <w:szCs w:val="21"/>
              </w:rPr>
              <w:t>计算机应用、计算机网络应用、计算机动漫与游戏制作、计算机</w:t>
            </w:r>
            <w:r>
              <w:rPr>
                <w:rFonts w:hint="eastAsia" w:ascii="宋体" w:hAnsi="宋体" w:cs="仿宋"/>
                <w:kern w:val="0"/>
                <w:szCs w:val="21"/>
              </w:rPr>
              <w:t>网络技术、物联网技术应用、计算机应用与维修及已审核通过的其它相关专业。</w:t>
            </w:r>
          </w:p>
          <w:p>
            <w:pPr>
              <w:widowControl/>
              <w:adjustRightInd w:val="0"/>
              <w:spacing w:line="360" w:lineRule="exact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技工专业：</w:t>
            </w:r>
            <w:r>
              <w:rPr>
                <w:rFonts w:hint="eastAsia" w:ascii="宋体" w:hAnsi="宋体" w:cs="仿宋"/>
                <w:kern w:val="0"/>
                <w:szCs w:val="21"/>
              </w:rPr>
              <w:t>计算机应用、计算机网络应用、计算机动漫与游戏制作、计算机网络技术、物联网技术应用、计算机应用与维修及已审核通过的其它相关专业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广西外国语学院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酒店管理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b/>
                <w:bCs/>
                <w:szCs w:val="21"/>
              </w:rPr>
            </w:pPr>
            <w:r>
              <w:rPr>
                <w:rStyle w:val="55"/>
                <w:rFonts w:hint="default" w:cs="仿宋"/>
                <w:szCs w:val="21"/>
              </w:rPr>
              <w:t>中职专业：</w:t>
            </w:r>
            <w:r>
              <w:rPr>
                <w:rStyle w:val="56"/>
                <w:rFonts w:hint="default" w:cs="仿宋"/>
                <w:sz w:val="21"/>
                <w:szCs w:val="21"/>
              </w:rPr>
              <w:t xml:space="preserve">茶艺、城市轨道交通运输与管理、导游、电子商务、饭店(酒店)服务、饭店(酒店)服务与旅游(导游方向)、饭店(酒店)服务与旅游(饭店服务方向)高铁乘务、高星级饭店运行与管理、高星级饭店运营与管理、航空服务、酒店管理、客户信息服务、列车乘务、旅游服务与管理、民航服务、民族工艺品制作烹饪(中式烹调)； </w:t>
            </w:r>
            <w:r>
              <w:rPr>
                <w:rStyle w:val="55"/>
                <w:rFonts w:hint="default" w:cs="仿宋"/>
                <w:szCs w:val="21"/>
              </w:rPr>
              <w:t xml:space="preserve">          技工专业：</w:t>
            </w:r>
            <w:r>
              <w:rPr>
                <w:rStyle w:val="56"/>
                <w:rFonts w:hint="default" w:cs="仿宋"/>
                <w:sz w:val="21"/>
                <w:szCs w:val="21"/>
              </w:rPr>
              <w:t>城市轨道交通运营管理、电子商务、电子商务(财经商贸类)、电子商务(财经商贸类)高铁乘务、高星级饭店运营与管理、航空服务、客运服务、旅游服务与管理、旅游服务与管理(旅游服务类)、民族工艺品制作(坭兴陶)、市场营销、文秘(公共管理与服务)、西餐烹饪、中餐烹饪、中餐烹饪与营养膳食、中式京饪与营养膳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55"/>
                <w:rFonts w:hint="default" w:cs="仿宋"/>
                <w:szCs w:val="21"/>
              </w:rPr>
            </w:pPr>
            <w:r>
              <w:rPr>
                <w:rStyle w:val="55"/>
                <w:rFonts w:hint="default" w:cs="仿宋"/>
                <w:b w:val="0"/>
                <w:bCs w:val="0"/>
                <w:szCs w:val="21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广西城市职业大学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snapToGrid w:val="0"/>
                <w:szCs w:val="21"/>
              </w:rPr>
              <w:t>智能制造工程技术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Cs w:val="21"/>
              </w:rPr>
              <w:t>中职专业：</w:t>
            </w:r>
            <w:r>
              <w:rPr>
                <w:rFonts w:hint="eastAsia" w:ascii="宋体" w:hAnsi="宋体" w:cs="仿宋"/>
                <w:kern w:val="0"/>
                <w:szCs w:val="21"/>
              </w:rPr>
              <w:t>机械制造技术、机械加工技术、数控技术应用、金属热加工、焊接技术应用、金属表面处理技术应用、模具制造技术、智能设备运行与维护、电机电器制造与维修、机电技术应用、电气设备运行与控制、工业机器人技术应用、工业自动化仪表及应用、电子信息技术、电子技术应用、电子电器应用与维修、服务机器人装配与维护</w:t>
            </w:r>
            <w:r>
              <w:rPr>
                <w:rFonts w:hint="eastAsia" w:ascii="宋体" w:hAnsi="宋体" w:cs="仿宋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仿宋"/>
                <w:b/>
                <w:bCs/>
                <w:kern w:val="0"/>
                <w:szCs w:val="21"/>
              </w:rPr>
              <w:t>技工专业：</w:t>
            </w:r>
            <w:r>
              <w:rPr>
                <w:rFonts w:hint="eastAsia" w:ascii="宋体" w:hAnsi="宋体" w:cs="仿宋"/>
                <w:kern w:val="0"/>
                <w:szCs w:val="21"/>
              </w:rPr>
              <w:t>机械制造技术、机械加工技术、数控技术应用、金属热加工、焊接技术应用、金属表面处理技术应用、模具制造技术、工业自动化仪表及应用、电子技术应用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广西农业职业技术大学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snapToGrid w:val="0"/>
                <w:szCs w:val="21"/>
              </w:rPr>
            </w:pPr>
            <w:r>
              <w:rPr>
                <w:rFonts w:hint="eastAsia" w:ascii="宋体" w:hAnsi="宋体" w:cs="仿宋"/>
                <w:snapToGrid w:val="0"/>
                <w:szCs w:val="21"/>
              </w:rPr>
              <w:t>现代畜牧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Cs w:val="21"/>
              </w:rPr>
              <w:t>中职专业：</w:t>
            </w:r>
            <w:r>
              <w:rPr>
                <w:rFonts w:hint="eastAsia" w:ascii="宋体" w:hAnsi="宋体" w:cs="仿宋"/>
                <w:kern w:val="0"/>
                <w:szCs w:val="21"/>
              </w:rPr>
              <w:t xml:space="preserve">畜禽生产与疾病防治、畜牧兽医、畜禽生产技术、宠物养护与经营 、水产养殖  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广西农业职业技术大学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snapToGrid w:val="0"/>
                <w:szCs w:val="21"/>
              </w:rPr>
            </w:pPr>
            <w:r>
              <w:rPr>
                <w:rFonts w:hint="eastAsia" w:ascii="宋体" w:hAnsi="宋体" w:cs="仿宋"/>
                <w:snapToGrid w:val="0"/>
                <w:szCs w:val="21"/>
              </w:rPr>
              <w:t>金融科技应用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Cs w:val="21"/>
              </w:rPr>
              <w:t>中职专业：</w:t>
            </w:r>
            <w:r>
              <w:rPr>
                <w:rFonts w:hint="eastAsia" w:ascii="宋体" w:hAnsi="宋体" w:cs="仿宋"/>
                <w:kern w:val="0"/>
                <w:szCs w:val="21"/>
              </w:rPr>
              <w:t>会计事务  金融事务、保险事务、信托事务、国际商务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广西农业职业技术大学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snapToGrid w:val="0"/>
                <w:szCs w:val="21"/>
              </w:rPr>
            </w:pPr>
            <w:r>
              <w:rPr>
                <w:rFonts w:hint="eastAsia" w:ascii="宋体" w:hAnsi="宋体" w:cs="仿宋"/>
                <w:snapToGrid w:val="0"/>
                <w:szCs w:val="21"/>
              </w:rPr>
              <w:t>电子商务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Cs w:val="21"/>
              </w:rPr>
              <w:t>中职专业：</w:t>
            </w:r>
            <w:r>
              <w:rPr>
                <w:rFonts w:hint="eastAsia" w:ascii="宋体" w:hAnsi="宋体" w:cs="仿宋"/>
                <w:kern w:val="0"/>
                <w:szCs w:val="21"/>
              </w:rPr>
              <w:t>电子商务、跨境电子商务、移动商务、网络营销 财经商贸类（全部专业）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广西农业职业技术大学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snapToGrid w:val="0"/>
                <w:szCs w:val="21"/>
              </w:rPr>
            </w:pPr>
            <w:r>
              <w:rPr>
                <w:rFonts w:hint="eastAsia" w:ascii="宋体" w:hAnsi="宋体" w:cs="仿宋"/>
                <w:snapToGrid w:val="0"/>
                <w:szCs w:val="21"/>
              </w:rPr>
              <w:t>电气工程及自动化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Cs w:val="21"/>
              </w:rPr>
              <w:t>中职专业：</w:t>
            </w:r>
            <w:r>
              <w:rPr>
                <w:rFonts w:hint="eastAsia" w:ascii="宋体" w:hAnsi="宋体" w:cs="仿宋"/>
                <w:kern w:val="0"/>
                <w:szCs w:val="21"/>
              </w:rPr>
              <w:t>新能源汽车运用与维修、农业设备应用与维修、汽车运用与维修、制冷和空调设备运行与维护、农村电气技术、农业机械使用与维护、电子电气应用与维修、应用电子技术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广西农业职业技术大学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snapToGrid w:val="0"/>
                <w:szCs w:val="21"/>
              </w:rPr>
            </w:pPr>
            <w:r>
              <w:rPr>
                <w:rFonts w:hint="eastAsia" w:ascii="宋体" w:hAnsi="宋体" w:cs="仿宋"/>
                <w:snapToGrid w:val="0"/>
                <w:szCs w:val="21"/>
              </w:rPr>
              <w:t>作物生产与品质改良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Cs w:val="21"/>
              </w:rPr>
              <w:t>中职专业：</w:t>
            </w:r>
            <w:r>
              <w:rPr>
                <w:rFonts w:hint="eastAsia" w:ascii="宋体" w:hAnsi="宋体" w:cs="仿宋"/>
                <w:kern w:val="0"/>
                <w:szCs w:val="21"/>
              </w:rPr>
              <w:t xml:space="preserve">种子生产与经营、作物生产与经营管理、现代农业技术、生态农业技术、园艺技术 、植物保护与检疫技术、茶叶生产与加工技术、现代农艺技术、植物保护、循环农业生产与管理、家庭农场生产经营、果蔬花卉生产技术、植物保护、设施农业生产技术、农产品质量检测与管理、农产品保鲜与加工、农产品营销与储运、棉花加工与检验、观光农业经营、农资连锁经营与管理、农村经济综合管理 </w:t>
            </w:r>
          </w:p>
          <w:p>
            <w:pPr>
              <w:widowControl/>
              <w:textAlignment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Cs w:val="21"/>
              </w:rPr>
              <w:t>技工专业：</w:t>
            </w:r>
            <w:r>
              <w:rPr>
                <w:rFonts w:hint="eastAsia" w:ascii="宋体" w:hAnsi="宋体" w:cs="仿宋"/>
                <w:kern w:val="0"/>
                <w:szCs w:val="21"/>
              </w:rPr>
              <w:t xml:space="preserve">种植、 现代农艺技术  、果蔬花卉生产技术 农村经济综合管理、 农资连锁经营与管理 农产品营销与储运 、 茶叶生产与加工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广西农业职业技术大学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snapToGrid w:val="0"/>
                <w:szCs w:val="21"/>
              </w:rPr>
            </w:pPr>
            <w:r>
              <w:rPr>
                <w:rFonts w:hint="eastAsia" w:ascii="宋体" w:hAnsi="宋体" w:cs="仿宋"/>
                <w:snapToGrid w:val="0"/>
                <w:szCs w:val="21"/>
              </w:rPr>
              <w:t>中药制药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Cs w:val="21"/>
              </w:rPr>
              <w:t>中职专业：</w:t>
            </w:r>
            <w:r>
              <w:rPr>
                <w:rFonts w:hint="eastAsia" w:ascii="宋体" w:hAnsi="宋体" w:cs="仿宋"/>
                <w:kern w:val="0"/>
                <w:szCs w:val="21"/>
              </w:rPr>
              <w:t>药剂、中医、中药、中药制药、生物技术制药</w:t>
            </w:r>
          </w:p>
          <w:p>
            <w:pPr>
              <w:widowControl/>
              <w:textAlignment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Cs w:val="21"/>
              </w:rPr>
              <w:t>技工专业：</w:t>
            </w:r>
            <w:r>
              <w:rPr>
                <w:rFonts w:hint="eastAsia" w:ascii="宋体" w:hAnsi="宋体" w:cs="仿宋"/>
                <w:kern w:val="0"/>
                <w:szCs w:val="21"/>
              </w:rPr>
              <w:t>中药、药物制剂、化学制药、生物制药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40</w:t>
            </w:r>
          </w:p>
        </w:tc>
      </w:tr>
    </w:tbl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</w:p>
    <w:sectPr>
      <w:headerReference r:id="rId5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22"/>
    <w:rsid w:val="0002030D"/>
    <w:rsid w:val="00045810"/>
    <w:rsid w:val="00067B9B"/>
    <w:rsid w:val="000879AE"/>
    <w:rsid w:val="000F3CD6"/>
    <w:rsid w:val="00105F8A"/>
    <w:rsid w:val="001B77DC"/>
    <w:rsid w:val="001E59B5"/>
    <w:rsid w:val="0023767D"/>
    <w:rsid w:val="002E3752"/>
    <w:rsid w:val="00304333"/>
    <w:rsid w:val="00324181"/>
    <w:rsid w:val="0038164F"/>
    <w:rsid w:val="00383223"/>
    <w:rsid w:val="00472B28"/>
    <w:rsid w:val="004A639A"/>
    <w:rsid w:val="004A731D"/>
    <w:rsid w:val="004D0154"/>
    <w:rsid w:val="004F0CC4"/>
    <w:rsid w:val="00506671"/>
    <w:rsid w:val="005750D2"/>
    <w:rsid w:val="00593E24"/>
    <w:rsid w:val="00782EB7"/>
    <w:rsid w:val="008011FB"/>
    <w:rsid w:val="00801490"/>
    <w:rsid w:val="0085251B"/>
    <w:rsid w:val="0086395C"/>
    <w:rsid w:val="008711ED"/>
    <w:rsid w:val="00892DC1"/>
    <w:rsid w:val="008C20DC"/>
    <w:rsid w:val="008F1002"/>
    <w:rsid w:val="00932964"/>
    <w:rsid w:val="009B0162"/>
    <w:rsid w:val="00A42A10"/>
    <w:rsid w:val="00A4319E"/>
    <w:rsid w:val="00AA0FAF"/>
    <w:rsid w:val="00AD7595"/>
    <w:rsid w:val="00AF67BF"/>
    <w:rsid w:val="00B43E11"/>
    <w:rsid w:val="00B94FE8"/>
    <w:rsid w:val="00BD4A22"/>
    <w:rsid w:val="00BF4F06"/>
    <w:rsid w:val="00C10C5B"/>
    <w:rsid w:val="00C411B6"/>
    <w:rsid w:val="00C62204"/>
    <w:rsid w:val="00C65157"/>
    <w:rsid w:val="00D149C7"/>
    <w:rsid w:val="00E97DB8"/>
    <w:rsid w:val="00ED3E57"/>
    <w:rsid w:val="00EE1E64"/>
    <w:rsid w:val="00F62346"/>
    <w:rsid w:val="00F97F01"/>
    <w:rsid w:val="00FB24E3"/>
    <w:rsid w:val="02117D9A"/>
    <w:rsid w:val="03AC0B7B"/>
    <w:rsid w:val="04CB3DCE"/>
    <w:rsid w:val="0FAE78E9"/>
    <w:rsid w:val="110071CC"/>
    <w:rsid w:val="145A16FD"/>
    <w:rsid w:val="1F645556"/>
    <w:rsid w:val="20BE30A3"/>
    <w:rsid w:val="21997739"/>
    <w:rsid w:val="27257853"/>
    <w:rsid w:val="278D46B2"/>
    <w:rsid w:val="2B0E7D29"/>
    <w:rsid w:val="2C444268"/>
    <w:rsid w:val="39F2758E"/>
    <w:rsid w:val="3DCC6348"/>
    <w:rsid w:val="3FA55312"/>
    <w:rsid w:val="3FF91718"/>
    <w:rsid w:val="48E44E8E"/>
    <w:rsid w:val="49D3530A"/>
    <w:rsid w:val="4B213F00"/>
    <w:rsid w:val="4B574844"/>
    <w:rsid w:val="4D645CC9"/>
    <w:rsid w:val="4F302BDB"/>
    <w:rsid w:val="543C3DD0"/>
    <w:rsid w:val="55425416"/>
    <w:rsid w:val="58C364DA"/>
    <w:rsid w:val="5CBC3D00"/>
    <w:rsid w:val="60373DE5"/>
    <w:rsid w:val="60406519"/>
    <w:rsid w:val="604F4E8B"/>
    <w:rsid w:val="6166515D"/>
    <w:rsid w:val="66B212FF"/>
    <w:rsid w:val="6C830396"/>
    <w:rsid w:val="6F5A4D44"/>
    <w:rsid w:val="71AA3CCF"/>
    <w:rsid w:val="736D1458"/>
    <w:rsid w:val="797E27D8"/>
    <w:rsid w:val="7AC04563"/>
    <w:rsid w:val="7DE844FD"/>
    <w:rsid w:val="7E0E78ED"/>
    <w:rsid w:val="7E2412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0"/>
    <w:pPr>
      <w:keepNext/>
      <w:keepLines/>
      <w:ind w:left="432" w:hanging="432"/>
      <w:outlineLvl w:val="0"/>
    </w:pPr>
    <w:rPr>
      <w:rFonts w:ascii="Calibri" w:hAnsi="Calibri"/>
      <w:b/>
      <w:bCs/>
      <w:kern w:val="44"/>
      <w:sz w:val="24"/>
      <w:szCs w:val="44"/>
    </w:rPr>
  </w:style>
  <w:style w:type="paragraph" w:styleId="3">
    <w:name w:val="heading 2"/>
    <w:basedOn w:val="1"/>
    <w:next w:val="1"/>
    <w:link w:val="34"/>
    <w:qFormat/>
    <w:uiPriority w:val="0"/>
    <w:pPr>
      <w:keepNext/>
      <w:keepLines/>
      <w:ind w:left="576" w:hanging="576"/>
      <w:outlineLvl w:val="1"/>
    </w:pPr>
    <w:rPr>
      <w:rFonts w:ascii="Cambria" w:hAnsi="Cambria"/>
      <w:b/>
      <w:bCs/>
      <w:sz w:val="24"/>
      <w:szCs w:val="32"/>
    </w:rPr>
  </w:style>
  <w:style w:type="paragraph" w:styleId="4">
    <w:name w:val="heading 3"/>
    <w:basedOn w:val="1"/>
    <w:next w:val="1"/>
    <w:link w:val="35"/>
    <w:qFormat/>
    <w:uiPriority w:val="0"/>
    <w:pPr>
      <w:keepNext/>
      <w:keepLines/>
      <w:ind w:hanging="343" w:hangingChars="343"/>
      <w:outlineLvl w:val="2"/>
    </w:pPr>
    <w:rPr>
      <w:rFonts w:ascii="Calibri" w:hAnsi="Calibri"/>
      <w:b/>
      <w:bCs/>
      <w:sz w:val="24"/>
      <w:szCs w:val="32"/>
    </w:rPr>
  </w:style>
  <w:style w:type="paragraph" w:styleId="5">
    <w:name w:val="heading 4"/>
    <w:basedOn w:val="1"/>
    <w:next w:val="1"/>
    <w:link w:val="36"/>
    <w:qFormat/>
    <w:uiPriority w:val="0"/>
    <w:pPr>
      <w:keepNext/>
      <w:keepLines/>
      <w:ind w:hanging="862" w:hangingChars="410"/>
      <w:outlineLvl w:val="3"/>
    </w:pPr>
    <w:rPr>
      <w:rFonts w:ascii="Cambria" w:hAnsi="Cambria"/>
      <w:b/>
      <w:bCs/>
      <w:szCs w:val="28"/>
    </w:rPr>
  </w:style>
  <w:style w:type="paragraph" w:styleId="6">
    <w:name w:val="heading 5"/>
    <w:basedOn w:val="1"/>
    <w:next w:val="1"/>
    <w:link w:val="37"/>
    <w:qFormat/>
    <w:uiPriority w:val="0"/>
    <w:pPr>
      <w:keepNext/>
      <w:keepLines/>
      <w:spacing w:before="280" w:after="290" w:line="376" w:lineRule="auto"/>
      <w:ind w:left="1008" w:hanging="1008"/>
      <w:outlineLvl w:val="4"/>
    </w:pPr>
    <w:rPr>
      <w:rFonts w:ascii="Calibri" w:hAnsi="Calibri"/>
      <w:b/>
      <w:bCs/>
      <w:sz w:val="28"/>
      <w:szCs w:val="28"/>
    </w:rPr>
  </w:style>
  <w:style w:type="paragraph" w:styleId="7">
    <w:name w:val="heading 6"/>
    <w:basedOn w:val="1"/>
    <w:next w:val="1"/>
    <w:link w:val="38"/>
    <w:qFormat/>
    <w:uiPriority w:val="0"/>
    <w:pPr>
      <w:keepNext/>
      <w:keepLines/>
      <w:spacing w:before="240" w:after="64" w:line="320" w:lineRule="auto"/>
      <w:ind w:left="1152" w:hanging="1152"/>
      <w:outlineLvl w:val="5"/>
    </w:pPr>
    <w:rPr>
      <w:rFonts w:ascii="Cambria" w:hAnsi="Cambria"/>
      <w:b/>
      <w:bCs/>
      <w:sz w:val="24"/>
    </w:rPr>
  </w:style>
  <w:style w:type="paragraph" w:styleId="8">
    <w:name w:val="heading 7"/>
    <w:basedOn w:val="1"/>
    <w:next w:val="1"/>
    <w:link w:val="39"/>
    <w:qFormat/>
    <w:uiPriority w:val="0"/>
    <w:pPr>
      <w:keepNext/>
      <w:keepLines/>
      <w:spacing w:before="240" w:after="64" w:line="320" w:lineRule="auto"/>
      <w:ind w:left="1296" w:hanging="1296"/>
      <w:outlineLvl w:val="6"/>
    </w:pPr>
    <w:rPr>
      <w:rFonts w:ascii="Calibri" w:hAnsi="Calibri"/>
      <w:b/>
      <w:bCs/>
      <w:sz w:val="24"/>
    </w:rPr>
  </w:style>
  <w:style w:type="paragraph" w:styleId="9">
    <w:name w:val="heading 8"/>
    <w:basedOn w:val="1"/>
    <w:next w:val="1"/>
    <w:link w:val="40"/>
    <w:qFormat/>
    <w:uiPriority w:val="0"/>
    <w:pPr>
      <w:keepNext/>
      <w:keepLines/>
      <w:spacing w:before="240" w:after="64" w:line="320" w:lineRule="auto"/>
      <w:ind w:left="1440" w:hanging="1440"/>
      <w:outlineLvl w:val="7"/>
    </w:pPr>
    <w:rPr>
      <w:rFonts w:ascii="Cambria" w:hAnsi="Cambria"/>
      <w:sz w:val="24"/>
    </w:rPr>
  </w:style>
  <w:style w:type="paragraph" w:styleId="10">
    <w:name w:val="heading 9"/>
    <w:basedOn w:val="1"/>
    <w:next w:val="1"/>
    <w:link w:val="41"/>
    <w:qFormat/>
    <w:uiPriority w:val="0"/>
    <w:pPr>
      <w:keepNext/>
      <w:keepLines/>
      <w:spacing w:before="240" w:after="64" w:line="320" w:lineRule="auto"/>
      <w:ind w:left="1584" w:hanging="1584"/>
      <w:outlineLvl w:val="8"/>
    </w:pPr>
    <w:rPr>
      <w:rFonts w:ascii="Cambria" w:hAnsi="Cambria"/>
      <w:szCs w:val="21"/>
    </w:rPr>
  </w:style>
  <w:style w:type="character" w:default="1" w:styleId="24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Indent"/>
    <w:basedOn w:val="1"/>
    <w:qFormat/>
    <w:uiPriority w:val="0"/>
    <w:pPr>
      <w:ind w:firstLine="420"/>
    </w:pPr>
    <w:rPr>
      <w:szCs w:val="20"/>
    </w:rPr>
  </w:style>
  <w:style w:type="paragraph" w:styleId="12">
    <w:name w:val="annotation text"/>
    <w:basedOn w:val="1"/>
    <w:link w:val="43"/>
    <w:qFormat/>
    <w:uiPriority w:val="0"/>
    <w:pPr>
      <w:jc w:val="left"/>
    </w:pPr>
    <w:rPr>
      <w:rFonts w:asciiTheme="minorHAnsi" w:hAnsiTheme="minorHAnsi" w:eastAsiaTheme="minorEastAsia" w:cstheme="minorBidi"/>
    </w:rPr>
  </w:style>
  <w:style w:type="paragraph" w:styleId="13">
    <w:name w:val="toc 3"/>
    <w:basedOn w:val="1"/>
    <w:next w:val="1"/>
    <w:qFormat/>
    <w:uiPriority w:val="0"/>
    <w:pPr>
      <w:ind w:left="840" w:leftChars="400"/>
    </w:pPr>
    <w:rPr>
      <w:rFonts w:ascii="Calibri" w:hAnsi="Calibri"/>
      <w:szCs w:val="22"/>
    </w:rPr>
  </w:style>
  <w:style w:type="paragraph" w:styleId="14">
    <w:name w:val="Date"/>
    <w:basedOn w:val="1"/>
    <w:next w:val="1"/>
    <w:link w:val="48"/>
    <w:qFormat/>
    <w:uiPriority w:val="0"/>
    <w:pPr>
      <w:ind w:left="100" w:leftChars="2500"/>
    </w:pPr>
  </w:style>
  <w:style w:type="paragraph" w:styleId="15">
    <w:name w:val="Balloon Text"/>
    <w:basedOn w:val="1"/>
    <w:link w:val="50"/>
    <w:semiHidden/>
    <w:qFormat/>
    <w:uiPriority w:val="0"/>
    <w:rPr>
      <w:sz w:val="18"/>
      <w:szCs w:val="18"/>
    </w:rPr>
  </w:style>
  <w:style w:type="paragraph" w:styleId="16">
    <w:name w:val="footer"/>
    <w:basedOn w:val="1"/>
    <w:link w:val="3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3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qFormat/>
    <w:uiPriority w:val="0"/>
    <w:rPr>
      <w:rFonts w:ascii="Calibri" w:hAnsi="Calibri"/>
      <w:szCs w:val="22"/>
    </w:rPr>
  </w:style>
  <w:style w:type="paragraph" w:styleId="19">
    <w:name w:val="toc 2"/>
    <w:basedOn w:val="1"/>
    <w:next w:val="1"/>
    <w:qFormat/>
    <w:uiPriority w:val="0"/>
    <w:pPr>
      <w:ind w:left="420" w:leftChars="200"/>
    </w:pPr>
    <w:rPr>
      <w:rFonts w:ascii="Calibri" w:hAnsi="Calibri"/>
      <w:szCs w:val="22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12"/>
    <w:next w:val="12"/>
    <w:link w:val="42"/>
    <w:qFormat/>
    <w:uiPriority w:val="0"/>
    <w:rPr>
      <w:b/>
      <w:bCs/>
    </w:rPr>
  </w:style>
  <w:style w:type="table" w:styleId="23">
    <w:name w:val="Table Grid"/>
    <w:basedOn w:val="22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5">
    <w:name w:val="Strong"/>
    <w:qFormat/>
    <w:uiPriority w:val="22"/>
    <w:rPr>
      <w:b/>
      <w:bCs/>
    </w:rPr>
  </w:style>
  <w:style w:type="character" w:styleId="26">
    <w:name w:val="page number"/>
    <w:basedOn w:val="24"/>
    <w:qFormat/>
    <w:uiPriority w:val="0"/>
  </w:style>
  <w:style w:type="character" w:styleId="27">
    <w:name w:val="FollowedHyperlink"/>
    <w:basedOn w:val="24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8">
    <w:name w:val="Emphasis"/>
    <w:qFormat/>
    <w:uiPriority w:val="0"/>
    <w:rPr>
      <w:color w:val="CC0000"/>
    </w:rPr>
  </w:style>
  <w:style w:type="character" w:styleId="29">
    <w:name w:val="Hyperlink"/>
    <w:qFormat/>
    <w:uiPriority w:val="99"/>
    <w:rPr>
      <w:color w:val="0000FF"/>
      <w:u w:val="single"/>
    </w:rPr>
  </w:style>
  <w:style w:type="character" w:styleId="30">
    <w:name w:val="annotation reference"/>
    <w:qFormat/>
    <w:uiPriority w:val="0"/>
    <w:rPr>
      <w:sz w:val="21"/>
      <w:szCs w:val="21"/>
    </w:rPr>
  </w:style>
  <w:style w:type="character" w:customStyle="1" w:styleId="31">
    <w:name w:val="页眉 Char"/>
    <w:basedOn w:val="24"/>
    <w:link w:val="17"/>
    <w:qFormat/>
    <w:uiPriority w:val="0"/>
    <w:rPr>
      <w:sz w:val="18"/>
      <w:szCs w:val="18"/>
    </w:rPr>
  </w:style>
  <w:style w:type="character" w:customStyle="1" w:styleId="32">
    <w:name w:val="页脚 Char"/>
    <w:basedOn w:val="24"/>
    <w:link w:val="16"/>
    <w:qFormat/>
    <w:uiPriority w:val="0"/>
    <w:rPr>
      <w:sz w:val="18"/>
      <w:szCs w:val="18"/>
    </w:rPr>
  </w:style>
  <w:style w:type="character" w:customStyle="1" w:styleId="33">
    <w:name w:val="标题 1 Char"/>
    <w:basedOn w:val="24"/>
    <w:link w:val="2"/>
    <w:qFormat/>
    <w:uiPriority w:val="0"/>
    <w:rPr>
      <w:rFonts w:ascii="Calibri" w:hAnsi="Calibri" w:eastAsia="宋体" w:cs="Times New Roman"/>
      <w:b/>
      <w:bCs/>
      <w:kern w:val="44"/>
      <w:sz w:val="24"/>
      <w:szCs w:val="44"/>
    </w:rPr>
  </w:style>
  <w:style w:type="character" w:customStyle="1" w:styleId="34">
    <w:name w:val="标题 2 Char"/>
    <w:basedOn w:val="24"/>
    <w:link w:val="3"/>
    <w:qFormat/>
    <w:uiPriority w:val="0"/>
    <w:rPr>
      <w:rFonts w:ascii="Cambria" w:hAnsi="Cambria" w:eastAsia="宋体" w:cs="Times New Roman"/>
      <w:b/>
      <w:bCs/>
      <w:sz w:val="24"/>
      <w:szCs w:val="32"/>
    </w:rPr>
  </w:style>
  <w:style w:type="character" w:customStyle="1" w:styleId="35">
    <w:name w:val="标题 3 Char"/>
    <w:basedOn w:val="24"/>
    <w:link w:val="4"/>
    <w:qFormat/>
    <w:uiPriority w:val="0"/>
    <w:rPr>
      <w:rFonts w:ascii="Calibri" w:hAnsi="Calibri" w:eastAsia="宋体" w:cs="Times New Roman"/>
      <w:b/>
      <w:bCs/>
      <w:sz w:val="24"/>
      <w:szCs w:val="32"/>
    </w:rPr>
  </w:style>
  <w:style w:type="character" w:customStyle="1" w:styleId="36">
    <w:name w:val="标题 4 Char"/>
    <w:basedOn w:val="24"/>
    <w:link w:val="5"/>
    <w:qFormat/>
    <w:uiPriority w:val="0"/>
    <w:rPr>
      <w:rFonts w:ascii="Cambria" w:hAnsi="Cambria" w:eastAsia="宋体" w:cs="Times New Roman"/>
      <w:b/>
      <w:bCs/>
      <w:szCs w:val="28"/>
    </w:rPr>
  </w:style>
  <w:style w:type="character" w:customStyle="1" w:styleId="37">
    <w:name w:val="标题 5 Char"/>
    <w:basedOn w:val="24"/>
    <w:link w:val="6"/>
    <w:qFormat/>
    <w:uiPriority w:val="0"/>
    <w:rPr>
      <w:rFonts w:ascii="Calibri" w:hAnsi="Calibri" w:eastAsia="宋体" w:cs="Times New Roman"/>
      <w:b/>
      <w:bCs/>
      <w:sz w:val="28"/>
      <w:szCs w:val="28"/>
    </w:rPr>
  </w:style>
  <w:style w:type="character" w:customStyle="1" w:styleId="38">
    <w:name w:val="标题 6 Char"/>
    <w:basedOn w:val="24"/>
    <w:link w:val="7"/>
    <w:qFormat/>
    <w:uiPriority w:val="0"/>
    <w:rPr>
      <w:rFonts w:ascii="Cambria" w:hAnsi="Cambria" w:eastAsia="宋体" w:cs="Times New Roman"/>
      <w:b/>
      <w:bCs/>
      <w:sz w:val="24"/>
      <w:szCs w:val="24"/>
    </w:rPr>
  </w:style>
  <w:style w:type="character" w:customStyle="1" w:styleId="39">
    <w:name w:val="标题 7 Char"/>
    <w:basedOn w:val="24"/>
    <w:link w:val="8"/>
    <w:qFormat/>
    <w:uiPriority w:val="0"/>
    <w:rPr>
      <w:rFonts w:ascii="Calibri" w:hAnsi="Calibri" w:eastAsia="宋体" w:cs="Times New Roman"/>
      <w:b/>
      <w:bCs/>
      <w:sz w:val="24"/>
      <w:szCs w:val="24"/>
    </w:rPr>
  </w:style>
  <w:style w:type="character" w:customStyle="1" w:styleId="40">
    <w:name w:val="标题 8 Char"/>
    <w:basedOn w:val="24"/>
    <w:link w:val="9"/>
    <w:qFormat/>
    <w:uiPriority w:val="0"/>
    <w:rPr>
      <w:rFonts w:ascii="Cambria" w:hAnsi="Cambria" w:eastAsia="宋体" w:cs="Times New Roman"/>
      <w:sz w:val="24"/>
      <w:szCs w:val="24"/>
    </w:rPr>
  </w:style>
  <w:style w:type="character" w:customStyle="1" w:styleId="41">
    <w:name w:val="标题 9 Char"/>
    <w:basedOn w:val="24"/>
    <w:link w:val="10"/>
    <w:qFormat/>
    <w:uiPriority w:val="0"/>
    <w:rPr>
      <w:rFonts w:ascii="Cambria" w:hAnsi="Cambria" w:eastAsia="宋体" w:cs="Times New Roman"/>
      <w:szCs w:val="21"/>
    </w:rPr>
  </w:style>
  <w:style w:type="character" w:customStyle="1" w:styleId="42">
    <w:name w:val="批注主题 Char"/>
    <w:link w:val="21"/>
    <w:qFormat/>
    <w:uiPriority w:val="0"/>
    <w:rPr>
      <w:b/>
      <w:bCs/>
      <w:szCs w:val="24"/>
    </w:rPr>
  </w:style>
  <w:style w:type="character" w:customStyle="1" w:styleId="43">
    <w:name w:val="批注文字 Char"/>
    <w:link w:val="12"/>
    <w:qFormat/>
    <w:uiPriority w:val="0"/>
    <w:rPr>
      <w:szCs w:val="24"/>
    </w:rPr>
  </w:style>
  <w:style w:type="character" w:customStyle="1" w:styleId="44">
    <w:name w:val="未处理的提及"/>
    <w:unhideWhenUsed/>
    <w:qFormat/>
    <w:uiPriority w:val="99"/>
    <w:rPr>
      <w:color w:val="605E5C"/>
      <w:shd w:val="clear" w:color="auto" w:fill="E1DFDD"/>
    </w:rPr>
  </w:style>
  <w:style w:type="character" w:customStyle="1" w:styleId="45">
    <w:name w:val="页脚 字符"/>
    <w:qFormat/>
    <w:uiPriority w:val="99"/>
  </w:style>
  <w:style w:type="character" w:customStyle="1" w:styleId="46">
    <w:name w:val="Header Char"/>
    <w:qFormat/>
    <w:locked/>
    <w:uiPriority w:val="0"/>
    <w:rPr>
      <w:rFonts w:cs="Times New Roman"/>
      <w:sz w:val="18"/>
      <w:szCs w:val="18"/>
    </w:rPr>
  </w:style>
  <w:style w:type="character" w:customStyle="1" w:styleId="47">
    <w:name w:val="批注文字 Char1"/>
    <w:basedOn w:val="2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48">
    <w:name w:val="日期 Char"/>
    <w:basedOn w:val="24"/>
    <w:link w:val="14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49">
    <w:name w:val="批注主题 Char1"/>
    <w:basedOn w:val="47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50">
    <w:name w:val="批注框文本 Char"/>
    <w:basedOn w:val="24"/>
    <w:link w:val="15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51">
    <w:name w:val="List Paragraph"/>
    <w:basedOn w:val="1"/>
    <w:qFormat/>
    <w:uiPriority w:val="34"/>
    <w:pPr>
      <w:ind w:firstLine="420" w:firstLineChars="200"/>
    </w:pPr>
  </w:style>
  <w:style w:type="paragraph" w:customStyle="1" w:styleId="52">
    <w:name w:val="Default"/>
    <w:qFormat/>
    <w:uiPriority w:val="0"/>
    <w:pPr>
      <w:widowControl w:val="0"/>
      <w:autoSpaceDE w:val="0"/>
      <w:autoSpaceDN w:val="0"/>
      <w:adjustRightInd w:val="0"/>
      <w:spacing w:line="360" w:lineRule="auto"/>
      <w:ind w:firstLine="200" w:firstLineChars="200"/>
      <w:jc w:val="both"/>
    </w:pPr>
    <w:rPr>
      <w:rFonts w:ascii="微软雅黑" w:hAnsi="Times New Roman" w:eastAsia="微软雅黑" w:cs="微软雅黑"/>
      <w:color w:val="000000"/>
      <w:sz w:val="24"/>
      <w:szCs w:val="24"/>
      <w:lang w:val="en-US" w:eastAsia="zh-CN" w:bidi="ar-SA"/>
    </w:rPr>
  </w:style>
  <w:style w:type="paragraph" w:customStyle="1" w:styleId="53">
    <w:name w:val="TOC 标题1"/>
    <w:basedOn w:val="2"/>
    <w:next w:val="1"/>
    <w:qFormat/>
    <w:uiPriority w:val="0"/>
    <w:pPr>
      <w:widowControl/>
      <w:spacing w:before="48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54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55">
    <w:name w:val="font21"/>
    <w:basedOn w:val="24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56">
    <w:name w:val="font11"/>
    <w:basedOn w:val="2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20</Pages>
  <Words>10093</Words>
  <Characters>11264</Characters>
  <Lines>90</Lines>
  <Paragraphs>25</Paragraphs>
  <TotalTime>13</TotalTime>
  <ScaleCrop>false</ScaleCrop>
  <LinksUpToDate>false</LinksUpToDate>
  <CharactersWithSpaces>11312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2022-04-01T09:14:00Z</dcterms:created>
  <dc:creator>梁艳</dc:creator>
  <cp:lastModifiedBy>WPS_1620894997</cp:lastModifiedBy>
  <dcterms:modified xsi:type="dcterms:W3CDTF">2022-04-05T03:30:45Z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1F02623A99204442918A0C947B3051E3</vt:lpwstr>
  </property>
</Properties>
</file>